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BD64" w14:textId="77777777" w:rsidR="00657C38" w:rsidRDefault="00657C38" w:rsidP="00657C38"/>
    <w:p w14:paraId="2F9AD315" w14:textId="77777777" w:rsidR="00657C38" w:rsidRDefault="00657C38" w:rsidP="00657C38"/>
    <w:p w14:paraId="783E634A" w14:textId="6F173C73" w:rsidR="00657C38" w:rsidRPr="00AC6524" w:rsidRDefault="00657C38" w:rsidP="00657C38">
      <w:pPr>
        <w:rPr>
          <w:b/>
          <w:bCs/>
          <w:sz w:val="28"/>
          <w:szCs w:val="28"/>
        </w:rPr>
      </w:pPr>
      <w:r w:rsidRPr="00AC6524">
        <w:rPr>
          <w:b/>
          <w:bCs/>
          <w:sz w:val="28"/>
          <w:szCs w:val="28"/>
        </w:rPr>
        <w:t xml:space="preserve">Justiits- ja </w:t>
      </w:r>
      <w:r w:rsidR="005C6DAE" w:rsidRPr="00AC6524">
        <w:rPr>
          <w:b/>
          <w:bCs/>
          <w:sz w:val="28"/>
          <w:szCs w:val="28"/>
        </w:rPr>
        <w:t>d</w:t>
      </w:r>
      <w:r w:rsidRPr="00AC6524">
        <w:rPr>
          <w:b/>
          <w:bCs/>
          <w:sz w:val="28"/>
          <w:szCs w:val="28"/>
        </w:rPr>
        <w:t>igiministeerium</w:t>
      </w:r>
    </w:p>
    <w:p w14:paraId="0C741668" w14:textId="0E3CE7D4" w:rsidR="00657C38" w:rsidRDefault="00AC6524" w:rsidP="00657C38">
      <w:r w:rsidRPr="00AC6524">
        <w:t>Suur-Ameerika 1, 10122 Tallinn</w:t>
      </w:r>
    </w:p>
    <w:p w14:paraId="643B0B6B" w14:textId="77777777" w:rsidR="00773C65" w:rsidRDefault="00773C65" w:rsidP="00657C38"/>
    <w:p w14:paraId="3F30B7D2" w14:textId="77777777" w:rsidR="00773C65" w:rsidRDefault="00773C65" w:rsidP="00657C38"/>
    <w:p w14:paraId="7FB19285" w14:textId="4831F27E" w:rsidR="00657C38" w:rsidRDefault="00773C65" w:rsidP="00657C38">
      <w:r>
        <w:t>27. aprill 2026</w:t>
      </w:r>
    </w:p>
    <w:p w14:paraId="0C5183C1" w14:textId="77777777" w:rsidR="00657C38" w:rsidRDefault="00657C38" w:rsidP="00657C38"/>
    <w:p w14:paraId="579C5054" w14:textId="43C1F1B6" w:rsidR="00657C38" w:rsidRDefault="00657C38" w:rsidP="00657C38">
      <w:pPr>
        <w:spacing w:after="160" w:line="259" w:lineRule="auto"/>
      </w:pPr>
      <w:r>
        <w:t>PÄRING</w:t>
      </w:r>
    </w:p>
    <w:p w14:paraId="2E384C52" w14:textId="0262BB6C" w:rsidR="00657C38" w:rsidRPr="00A71C1F" w:rsidRDefault="00657C38" w:rsidP="00657C38">
      <w:pPr>
        <w:spacing w:after="160" w:line="259" w:lineRule="auto"/>
      </w:pPr>
      <w:r w:rsidRPr="00A71C1F">
        <w:t xml:space="preserve">AS Äripäev edastab käesolevaga teabepäringu seonduvalt hankega „Meediamonitooringu teenuse tellimine Justiits- ja Digiministeeriumile“. </w:t>
      </w:r>
    </w:p>
    <w:p w14:paraId="39B1D8BA" w14:textId="77777777" w:rsidR="00657C38" w:rsidRPr="00A71C1F" w:rsidRDefault="00657C38" w:rsidP="00657C38">
      <w:pPr>
        <w:spacing w:after="160" w:line="259" w:lineRule="auto"/>
      </w:pPr>
      <w:r w:rsidRPr="00A71C1F">
        <w:t xml:space="preserve">Eelnimetatud hanke tulemusel on leping sõlmitud pakkuja Balti Meediamonitooringu Grupp OÜ-ga, mida kinnitab 13.11.2025 avaldatud teade riigihangete registris. Hanke kirjelduses seisneb järgnev: „Pakkuja peab tagama juurdepääsu </w:t>
      </w:r>
      <w:r w:rsidRPr="00A71C1F">
        <w:rPr>
          <w:b/>
          <w:bCs/>
          <w:u w:val="single"/>
        </w:rPr>
        <w:t>kogu Eesti meediasisule kõikide meediatüüpide lõikes</w:t>
      </w:r>
      <w:r w:rsidRPr="00A71C1F">
        <w:t xml:space="preserve"> ning samuti tuvastama ministeeriumi määratletud teemasid/märksõnu kajastavate artiklite, juhtkirjade, arvamuste/kommentaaride, uudislugude, lühiuudiste, tele- ja raadiosaadete jne avaldamise, monitooringuportaali kaudu ministeeriumile ja ministeeriumi haldusala asutustele kättesaadavaks tegemise ning arhiveerimise ja kvantitatiivse meediaanalüüsi võimaldamise arhiveeritud materjalide lõikes.“</w:t>
      </w:r>
    </w:p>
    <w:p w14:paraId="20C177A3" w14:textId="77777777" w:rsidR="00306B47" w:rsidRPr="00A71C1F" w:rsidRDefault="00657C38" w:rsidP="00306B47">
      <w:pPr>
        <w:spacing w:after="160" w:line="259" w:lineRule="auto"/>
      </w:pPr>
      <w:r w:rsidRPr="00A71C1F">
        <w:t xml:space="preserve">Kuna pakkuja ei ole sõlminud Äripäevaga litsentsilepingut Äripäeva sisu* kasutamiseks, siis ei ole võimalik pakkujal saada õiguspäraselt juurdepääsu Äripäeva sisule. Seega ei ole võimalik pakkujal õiguspäraselt tagada juurdepääsu </w:t>
      </w:r>
      <w:r w:rsidRPr="00A71C1F">
        <w:rPr>
          <w:b/>
          <w:bCs/>
          <w:u w:val="single"/>
        </w:rPr>
        <w:t>kogu</w:t>
      </w:r>
      <w:r w:rsidRPr="00A71C1F">
        <w:t xml:space="preserve"> Eesti meediasisule </w:t>
      </w:r>
      <w:r w:rsidRPr="00A71C1F">
        <w:rPr>
          <w:b/>
          <w:bCs/>
          <w:u w:val="single"/>
        </w:rPr>
        <w:t>kõikide</w:t>
      </w:r>
      <w:r w:rsidRPr="00A71C1F">
        <w:t xml:space="preserve"> meediatüüpide lõikes. </w:t>
      </w:r>
      <w:r w:rsidR="00306B47" w:rsidRPr="00A71C1F">
        <w:t>Kui pakkuja on taganud juurdepääsu kogu Äripäeva sisule (mis on valdavas osas tasuline), siis on tegemist õigusvastase tegevusega, millest Äripäeval on õigus teada saada.</w:t>
      </w:r>
    </w:p>
    <w:p w14:paraId="42C399FC" w14:textId="71120BD1" w:rsidR="00657C38" w:rsidRPr="00A71C1F" w:rsidRDefault="00657C38" w:rsidP="00657C38">
      <w:pPr>
        <w:spacing w:after="160" w:line="259" w:lineRule="auto"/>
      </w:pPr>
      <w:r w:rsidRPr="00A71C1F">
        <w:t>Sellest johtuvalt uurime, kuidas pakkuja hankelepingut Äripäeva osas täitnud on</w:t>
      </w:r>
      <w:r w:rsidR="005C6DAE">
        <w:t>, s</w:t>
      </w:r>
      <w:r w:rsidR="005C6DAE" w:rsidRPr="005C6DAE">
        <w:t>ealhugas näite</w:t>
      </w:r>
      <w:r w:rsidR="005C6DAE">
        <w:t>ks</w:t>
      </w:r>
      <w:r w:rsidR="005C6DAE" w:rsidRPr="005C6DAE">
        <w:t>: a) kas kogu Äripäeva väljaannete sisu on teenuses pealkirjadena nähtav, b) kas Äripäeva sisu ulatuses saab teostada märksõnaotsinguid ja filtreerimist, c) kas Äripäeva sisu on nähtav terviktekstidena?</w:t>
      </w:r>
    </w:p>
    <w:p w14:paraId="64F72DBD" w14:textId="77777777" w:rsidR="00657C38" w:rsidRDefault="00657C38" w:rsidP="00657C38">
      <w:pPr>
        <w:rPr>
          <w:i/>
          <w:iCs/>
        </w:rPr>
      </w:pPr>
    </w:p>
    <w:p w14:paraId="79A299A7" w14:textId="77777777" w:rsidR="00657C38" w:rsidRPr="00A71C1F" w:rsidRDefault="00657C38" w:rsidP="00657C38">
      <w:pPr>
        <w:rPr>
          <w:i/>
          <w:iCs/>
          <w:sz w:val="20"/>
        </w:rPr>
      </w:pPr>
      <w:r w:rsidRPr="00A71C1F">
        <w:rPr>
          <w:i/>
          <w:iCs/>
          <w:sz w:val="20"/>
        </w:rPr>
        <w:t>* Äripäeva sisu – Äripäeva sisu all mõistame kõigi AS Äripäev väljaanatavate erinevate meediabrändide sisu, sh Äripäev, Delovõje Vedomosti, Meditsiiniuudised, Best Marketing, Ehitusuudised, Finantsuudised, Äritehnoloogia, Kaubandus, Kinnisvarauudised, Logistikauudised, Palgauudised, Personaliuudised, Põllumajandus, Raamatupidaja, Tööstusuudised, Imeline Ajalugu, Imeline Teadus, Kalastaja.</w:t>
      </w:r>
    </w:p>
    <w:p w14:paraId="6DED8E61" w14:textId="77777777" w:rsidR="00657C38" w:rsidRPr="00A71C1F" w:rsidRDefault="00657C38" w:rsidP="00657C38">
      <w:pPr>
        <w:spacing w:after="160" w:line="259" w:lineRule="auto"/>
        <w:rPr>
          <w:i/>
          <w:iCs/>
        </w:rPr>
      </w:pPr>
    </w:p>
    <w:p w14:paraId="4D7C2309" w14:textId="77777777" w:rsidR="00657C38" w:rsidRPr="007310B3" w:rsidRDefault="00657C38" w:rsidP="00657C38">
      <w:r w:rsidRPr="007310B3">
        <w:t>Lugupidamisega,</w:t>
      </w:r>
    </w:p>
    <w:p w14:paraId="2E58FD97" w14:textId="77777777" w:rsidR="00657C38" w:rsidRPr="007310B3" w:rsidRDefault="00657C38" w:rsidP="00657C38">
      <w:pPr>
        <w:spacing w:after="160" w:line="259" w:lineRule="auto"/>
      </w:pPr>
      <w:r w:rsidRPr="007310B3">
        <w:t>Igor Rõtov</w:t>
      </w:r>
      <w:r w:rsidRPr="007310B3">
        <w:br/>
        <w:t>peadirektor</w:t>
      </w:r>
    </w:p>
    <w:p w14:paraId="27056439" w14:textId="77777777" w:rsidR="00657C38" w:rsidRDefault="00657C38" w:rsidP="00657C38"/>
    <w:p w14:paraId="000EF8BE" w14:textId="77777777" w:rsidR="006F4AA2" w:rsidRPr="00657C38" w:rsidRDefault="006F4AA2" w:rsidP="00657C38"/>
    <w:sectPr w:rsidR="006F4AA2" w:rsidRPr="00657C38" w:rsidSect="00F66E98">
      <w:headerReference w:type="default" r:id="rId11"/>
      <w:pgSz w:w="12240" w:h="15840"/>
      <w:pgMar w:top="567" w:right="1800" w:bottom="142"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A4963" w14:textId="77777777" w:rsidR="00FF6706" w:rsidRDefault="00FF6706" w:rsidP="00615568">
      <w:r>
        <w:separator/>
      </w:r>
    </w:p>
  </w:endnote>
  <w:endnote w:type="continuationSeparator" w:id="0">
    <w:p w14:paraId="6B90226B" w14:textId="77777777" w:rsidR="00FF6706" w:rsidRDefault="00FF6706" w:rsidP="0061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91BB" w14:textId="77777777" w:rsidR="00FF6706" w:rsidRDefault="00FF6706" w:rsidP="00615568">
      <w:r>
        <w:separator/>
      </w:r>
    </w:p>
  </w:footnote>
  <w:footnote w:type="continuationSeparator" w:id="0">
    <w:p w14:paraId="2416598C" w14:textId="77777777" w:rsidR="00FF6706" w:rsidRDefault="00FF6706" w:rsidP="00615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B5CE" w14:textId="21C67E18" w:rsidR="00CF388D" w:rsidRDefault="00615568">
    <w:pPr>
      <w:pStyle w:val="Header"/>
    </w:pPr>
    <w:r w:rsidRPr="00FC3BF6">
      <w:rPr>
        <w:sz w:val="40"/>
        <w:szCs w:val="40"/>
      </w:rPr>
      <w:t>AS Äripäev</w:t>
    </w:r>
    <w:r>
      <w:rPr>
        <w:sz w:val="32"/>
        <w:szCs w:val="32"/>
      </w:rPr>
      <w:tab/>
    </w:r>
    <w:r>
      <w:rPr>
        <w:sz w:val="32"/>
        <w:szCs w:val="32"/>
      </w:rPr>
      <w:tab/>
    </w:r>
    <w:r w:rsidR="008A0695">
      <w:rPr>
        <w:noProof/>
        <w:sz w:val="32"/>
        <w:szCs w:val="32"/>
      </w:rPr>
      <w:drawing>
        <wp:inline distT="0" distB="0" distL="0" distR="0" wp14:anchorId="3D6686EF" wp14:editId="14948BDE">
          <wp:extent cx="1615440"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F1E1B"/>
    <w:multiLevelType w:val="multilevel"/>
    <w:tmpl w:val="430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1F"/>
    <w:rsid w:val="000532C1"/>
    <w:rsid w:val="00075805"/>
    <w:rsid w:val="00097656"/>
    <w:rsid w:val="000C34B8"/>
    <w:rsid w:val="000D2C7B"/>
    <w:rsid w:val="00115BEC"/>
    <w:rsid w:val="00123948"/>
    <w:rsid w:val="00141EBF"/>
    <w:rsid w:val="0018064B"/>
    <w:rsid w:val="00185E31"/>
    <w:rsid w:val="001938F8"/>
    <w:rsid w:val="001A5A0C"/>
    <w:rsid w:val="001B297D"/>
    <w:rsid w:val="001B6EE8"/>
    <w:rsid w:val="001C78A0"/>
    <w:rsid w:val="001D16C1"/>
    <w:rsid w:val="001D26DF"/>
    <w:rsid w:val="001E188A"/>
    <w:rsid w:val="001F5794"/>
    <w:rsid w:val="002203CE"/>
    <w:rsid w:val="00222497"/>
    <w:rsid w:val="0022770F"/>
    <w:rsid w:val="002439DA"/>
    <w:rsid w:val="00255620"/>
    <w:rsid w:val="0025781E"/>
    <w:rsid w:val="002725DC"/>
    <w:rsid w:val="002750A9"/>
    <w:rsid w:val="002960F4"/>
    <w:rsid w:val="002962CE"/>
    <w:rsid w:val="002A38D0"/>
    <w:rsid w:val="002A457C"/>
    <w:rsid w:val="00306B47"/>
    <w:rsid w:val="00346E49"/>
    <w:rsid w:val="00383C4F"/>
    <w:rsid w:val="00385EAC"/>
    <w:rsid w:val="00391962"/>
    <w:rsid w:val="003B2E63"/>
    <w:rsid w:val="00416DD2"/>
    <w:rsid w:val="004441D3"/>
    <w:rsid w:val="00486F0A"/>
    <w:rsid w:val="00487AD0"/>
    <w:rsid w:val="004A720C"/>
    <w:rsid w:val="004B12F5"/>
    <w:rsid w:val="004F0D19"/>
    <w:rsid w:val="005323E4"/>
    <w:rsid w:val="005533F7"/>
    <w:rsid w:val="00576E62"/>
    <w:rsid w:val="00591603"/>
    <w:rsid w:val="005C6DAE"/>
    <w:rsid w:val="005D5843"/>
    <w:rsid w:val="005E34C7"/>
    <w:rsid w:val="00615568"/>
    <w:rsid w:val="00642273"/>
    <w:rsid w:val="00657C38"/>
    <w:rsid w:val="00663AD7"/>
    <w:rsid w:val="00681DF7"/>
    <w:rsid w:val="00691EDC"/>
    <w:rsid w:val="006962E3"/>
    <w:rsid w:val="00696E05"/>
    <w:rsid w:val="006A0B1F"/>
    <w:rsid w:val="006A1813"/>
    <w:rsid w:val="006A3B85"/>
    <w:rsid w:val="006A44E1"/>
    <w:rsid w:val="006F4AA2"/>
    <w:rsid w:val="00705CA1"/>
    <w:rsid w:val="00711C5E"/>
    <w:rsid w:val="007238FA"/>
    <w:rsid w:val="007310B3"/>
    <w:rsid w:val="00773C65"/>
    <w:rsid w:val="00780613"/>
    <w:rsid w:val="007A44C2"/>
    <w:rsid w:val="007C74E5"/>
    <w:rsid w:val="007D2C79"/>
    <w:rsid w:val="007E61CF"/>
    <w:rsid w:val="00811922"/>
    <w:rsid w:val="00816621"/>
    <w:rsid w:val="00826919"/>
    <w:rsid w:val="008432D2"/>
    <w:rsid w:val="00885E42"/>
    <w:rsid w:val="008874C5"/>
    <w:rsid w:val="008A0695"/>
    <w:rsid w:val="008A7375"/>
    <w:rsid w:val="008B49C5"/>
    <w:rsid w:val="008D2666"/>
    <w:rsid w:val="008D653B"/>
    <w:rsid w:val="008F0D0F"/>
    <w:rsid w:val="00920FC8"/>
    <w:rsid w:val="009A787E"/>
    <w:rsid w:val="009B4CAA"/>
    <w:rsid w:val="009B5FA1"/>
    <w:rsid w:val="009F089E"/>
    <w:rsid w:val="009F7989"/>
    <w:rsid w:val="00A2137E"/>
    <w:rsid w:val="00A33EE4"/>
    <w:rsid w:val="00A64F08"/>
    <w:rsid w:val="00A841ED"/>
    <w:rsid w:val="00AB38C8"/>
    <w:rsid w:val="00AC22BF"/>
    <w:rsid w:val="00AC6524"/>
    <w:rsid w:val="00AD4A31"/>
    <w:rsid w:val="00AE25BA"/>
    <w:rsid w:val="00AE4A96"/>
    <w:rsid w:val="00AE65D3"/>
    <w:rsid w:val="00B06B62"/>
    <w:rsid w:val="00B06D1F"/>
    <w:rsid w:val="00B221E4"/>
    <w:rsid w:val="00B50681"/>
    <w:rsid w:val="00B56CAE"/>
    <w:rsid w:val="00B84287"/>
    <w:rsid w:val="00BC7252"/>
    <w:rsid w:val="00BF1568"/>
    <w:rsid w:val="00C17310"/>
    <w:rsid w:val="00C5603F"/>
    <w:rsid w:val="00CC3F58"/>
    <w:rsid w:val="00CC4252"/>
    <w:rsid w:val="00CE4DA0"/>
    <w:rsid w:val="00CE7AD1"/>
    <w:rsid w:val="00CF388D"/>
    <w:rsid w:val="00CF5560"/>
    <w:rsid w:val="00D02882"/>
    <w:rsid w:val="00D22EDF"/>
    <w:rsid w:val="00D61D29"/>
    <w:rsid w:val="00D70CB0"/>
    <w:rsid w:val="00DA7A0A"/>
    <w:rsid w:val="00DD4A0B"/>
    <w:rsid w:val="00DE6B88"/>
    <w:rsid w:val="00E2313E"/>
    <w:rsid w:val="00E45462"/>
    <w:rsid w:val="00E6035F"/>
    <w:rsid w:val="00E712B9"/>
    <w:rsid w:val="00E72F1E"/>
    <w:rsid w:val="00E73886"/>
    <w:rsid w:val="00E82A11"/>
    <w:rsid w:val="00EB1656"/>
    <w:rsid w:val="00ED5AFF"/>
    <w:rsid w:val="00EF563B"/>
    <w:rsid w:val="00F15011"/>
    <w:rsid w:val="00F1527B"/>
    <w:rsid w:val="00F22D7D"/>
    <w:rsid w:val="00F250C7"/>
    <w:rsid w:val="00F42163"/>
    <w:rsid w:val="00F4759B"/>
    <w:rsid w:val="00F561CD"/>
    <w:rsid w:val="00F6480A"/>
    <w:rsid w:val="00F66E98"/>
    <w:rsid w:val="00F713DF"/>
    <w:rsid w:val="00FA2D6E"/>
    <w:rsid w:val="00FA5E53"/>
    <w:rsid w:val="00FC3BF6"/>
    <w:rsid w:val="00FF4C2F"/>
    <w:rsid w:val="00FF67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FD26F"/>
  <w15:chartTrackingRefBased/>
  <w15:docId w15:val="{0EF64C22-FE5A-4773-B043-8F2B088D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bCs/>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A0B1F"/>
    <w:rPr>
      <w:rFonts w:ascii="Tahoma" w:hAnsi="Tahoma" w:cs="Tahoma"/>
      <w:sz w:val="16"/>
      <w:szCs w:val="16"/>
    </w:rPr>
  </w:style>
  <w:style w:type="paragraph" w:styleId="Header">
    <w:name w:val="header"/>
    <w:basedOn w:val="Normal"/>
    <w:link w:val="HeaderChar"/>
    <w:rsid w:val="00615568"/>
    <w:pPr>
      <w:tabs>
        <w:tab w:val="center" w:pos="4536"/>
        <w:tab w:val="right" w:pos="9072"/>
      </w:tabs>
    </w:pPr>
  </w:style>
  <w:style w:type="character" w:customStyle="1" w:styleId="HeaderChar">
    <w:name w:val="Header Char"/>
    <w:link w:val="Header"/>
    <w:rsid w:val="00615568"/>
    <w:rPr>
      <w:sz w:val="24"/>
      <w:lang w:eastAsia="en-US"/>
    </w:rPr>
  </w:style>
  <w:style w:type="paragraph" w:styleId="Footer">
    <w:name w:val="footer"/>
    <w:basedOn w:val="Normal"/>
    <w:link w:val="FooterChar"/>
    <w:rsid w:val="00615568"/>
    <w:pPr>
      <w:tabs>
        <w:tab w:val="center" w:pos="4536"/>
        <w:tab w:val="right" w:pos="9072"/>
      </w:tabs>
    </w:pPr>
  </w:style>
  <w:style w:type="character" w:customStyle="1" w:styleId="FooterChar">
    <w:name w:val="Footer Char"/>
    <w:link w:val="Footer"/>
    <w:rsid w:val="0061556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1403">
      <w:bodyDiv w:val="1"/>
      <w:marLeft w:val="0"/>
      <w:marRight w:val="0"/>
      <w:marTop w:val="0"/>
      <w:marBottom w:val="0"/>
      <w:divBdr>
        <w:top w:val="none" w:sz="0" w:space="0" w:color="auto"/>
        <w:left w:val="none" w:sz="0" w:space="0" w:color="auto"/>
        <w:bottom w:val="none" w:sz="0" w:space="0" w:color="auto"/>
        <w:right w:val="none" w:sz="0" w:space="0" w:color="auto"/>
      </w:divBdr>
    </w:div>
    <w:div w:id="130907106">
      <w:bodyDiv w:val="1"/>
      <w:marLeft w:val="0"/>
      <w:marRight w:val="0"/>
      <w:marTop w:val="0"/>
      <w:marBottom w:val="0"/>
      <w:divBdr>
        <w:top w:val="none" w:sz="0" w:space="0" w:color="auto"/>
        <w:left w:val="none" w:sz="0" w:space="0" w:color="auto"/>
        <w:bottom w:val="none" w:sz="0" w:space="0" w:color="auto"/>
        <w:right w:val="none" w:sz="0" w:space="0" w:color="auto"/>
      </w:divBdr>
    </w:div>
    <w:div w:id="204219039">
      <w:bodyDiv w:val="1"/>
      <w:marLeft w:val="0"/>
      <w:marRight w:val="0"/>
      <w:marTop w:val="0"/>
      <w:marBottom w:val="0"/>
      <w:divBdr>
        <w:top w:val="none" w:sz="0" w:space="0" w:color="auto"/>
        <w:left w:val="none" w:sz="0" w:space="0" w:color="auto"/>
        <w:bottom w:val="none" w:sz="0" w:space="0" w:color="auto"/>
        <w:right w:val="none" w:sz="0" w:space="0" w:color="auto"/>
      </w:divBdr>
    </w:div>
    <w:div w:id="872350044">
      <w:bodyDiv w:val="1"/>
      <w:marLeft w:val="0"/>
      <w:marRight w:val="0"/>
      <w:marTop w:val="0"/>
      <w:marBottom w:val="0"/>
      <w:divBdr>
        <w:top w:val="none" w:sz="0" w:space="0" w:color="auto"/>
        <w:left w:val="none" w:sz="0" w:space="0" w:color="auto"/>
        <w:bottom w:val="none" w:sz="0" w:space="0" w:color="auto"/>
        <w:right w:val="none" w:sz="0" w:space="0" w:color="auto"/>
      </w:divBdr>
    </w:div>
    <w:div w:id="1237130656">
      <w:bodyDiv w:val="1"/>
      <w:marLeft w:val="0"/>
      <w:marRight w:val="0"/>
      <w:marTop w:val="0"/>
      <w:marBottom w:val="0"/>
      <w:divBdr>
        <w:top w:val="none" w:sz="0" w:space="0" w:color="auto"/>
        <w:left w:val="none" w:sz="0" w:space="0" w:color="auto"/>
        <w:bottom w:val="none" w:sz="0" w:space="0" w:color="auto"/>
        <w:right w:val="none" w:sz="0" w:space="0" w:color="auto"/>
      </w:divBdr>
    </w:div>
    <w:div w:id="157079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DEFDA056FAFC4E84A369BDB0FC1842" ma:contentTypeVersion="4" ma:contentTypeDescription="Loo uus dokument" ma:contentTypeScope="" ma:versionID="f5d294d39483fe874111efa646599f27">
  <xsd:schema xmlns:xsd="http://www.w3.org/2001/XMLSchema" xmlns:xs="http://www.w3.org/2001/XMLSchema" xmlns:p="http://schemas.microsoft.com/office/2006/metadata/properties" xmlns:ns2="0cbfc511-5509-453a-a85b-1732160fde6c" targetNamespace="http://schemas.microsoft.com/office/2006/metadata/properties" ma:root="true" ma:fieldsID="ae4cfcc1429732f3bec8724e81bfe15e" ns2:_="">
    <xsd:import namespace="0cbfc511-5509-453a-a85b-1732160fde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511-5509-453a-a85b-1732160fd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8742D-274B-4A8E-ADF6-5AB7D8656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511-5509-453a-a85b-1732160fd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B40D5-447D-42CF-9797-6F48290350A7}">
  <ds:schemaRefs>
    <ds:schemaRef ds:uri="http://schemas.openxmlformats.org/officeDocument/2006/bibliography"/>
  </ds:schemaRefs>
</ds:datastoreItem>
</file>

<file path=customXml/itemProps3.xml><?xml version="1.0" encoding="utf-8"?>
<ds:datastoreItem xmlns:ds="http://schemas.openxmlformats.org/officeDocument/2006/customXml" ds:itemID="{D6B9CAB1-FE52-4F13-B37A-7347C7675AFB}">
  <ds:schemaRefs>
    <ds:schemaRef ds:uri="http://schemas.microsoft.com/sharepoint/v3/contenttype/forms"/>
  </ds:schemaRefs>
</ds:datastoreItem>
</file>

<file path=customXml/itemProps4.xml><?xml version="1.0" encoding="utf-8"?>
<ds:datastoreItem xmlns:ds="http://schemas.openxmlformats.org/officeDocument/2006/customXml" ds:itemID="{4F98ACE0-9A92-4295-8EEF-66FB73FC9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1786</Characters>
  <Application>Microsoft Office Word</Application>
  <DocSecurity>0</DocSecurity>
  <Lines>14</Lines>
  <Paragraphs>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Restoran Siam</vt:lpstr>
      <vt:lpstr>Restoran Siam</vt:lpstr>
    </vt:vector>
  </TitlesOfParts>
  <Company>APK</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Restoran Siam</dc:title>
  <dc:subject/>
  <dc:creator>Toomas Truuverk</dc:creator>
  <cp:keywords/>
  <cp:lastModifiedBy>Toomas Truuverk</cp:lastModifiedBy>
  <cp:revision>11</cp:revision>
  <cp:lastPrinted>2023-04-11T12:57:00Z</cp:lastPrinted>
  <dcterms:created xsi:type="dcterms:W3CDTF">2026-04-27T10:41:00Z</dcterms:created>
  <dcterms:modified xsi:type="dcterms:W3CDTF">2026-04-27T11:43:00Z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0x01010026DEFDA056FAFC4E84A369BDB0FC1842</vt:lpwstr>
  </property>
</Properties>
</file>